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921D7C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Prof</w:t>
      </w:r>
      <w:r w:rsidR="000B00A6">
        <w:rPr>
          <w:rFonts w:ascii="Verdana" w:hAnsi="Verdana"/>
          <w:b/>
          <w:sz w:val="52"/>
          <w:szCs w:val="52"/>
        </w:rPr>
        <w:t xml:space="preserve">. </w:t>
      </w:r>
      <w:r w:rsidR="00014DED">
        <w:rPr>
          <w:rFonts w:ascii="Verdana" w:hAnsi="Verdana"/>
          <w:b/>
          <w:sz w:val="52"/>
          <w:szCs w:val="52"/>
        </w:rPr>
        <w:t>Marc</w:t>
      </w:r>
      <w:r>
        <w:rPr>
          <w:rFonts w:ascii="Verdana" w:hAnsi="Verdana"/>
          <w:b/>
          <w:sz w:val="52"/>
          <w:szCs w:val="52"/>
        </w:rPr>
        <w:t>elo</w:t>
      </w:r>
      <w:r w:rsidR="00014DED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Guerin</w:t>
      </w:r>
      <w:proofErr w:type="spellEnd"/>
    </w:p>
    <w:p w:rsidR="0012690E" w:rsidRPr="00921D7C" w:rsidRDefault="00921D7C" w:rsidP="004F1A4C">
      <w:pPr>
        <w:autoSpaceDE/>
        <w:autoSpaceDN/>
        <w:spacing w:before="120"/>
        <w:jc w:val="center"/>
        <w:rPr>
          <w:rFonts w:ascii="Verdana" w:hAnsi="Verdana"/>
          <w:i/>
          <w:color w:val="FF0000"/>
        </w:rPr>
      </w:pPr>
      <w:r w:rsidRPr="00921D7C">
        <w:rPr>
          <w:i/>
        </w:rPr>
        <w:t xml:space="preserve">CIC </w:t>
      </w:r>
      <w:proofErr w:type="spellStart"/>
      <w:r w:rsidRPr="00921D7C">
        <w:rPr>
          <w:i/>
        </w:rPr>
        <w:t>bioGUNE</w:t>
      </w:r>
      <w:proofErr w:type="spellEnd"/>
      <w:r>
        <w:rPr>
          <w:i/>
        </w:rPr>
        <w:t xml:space="preserve">, Bilbao </w:t>
      </w:r>
      <w:bookmarkStart w:id="0" w:name="_GoBack"/>
      <w:bookmarkEnd w:id="0"/>
      <w:r>
        <w:rPr>
          <w:i/>
        </w:rPr>
        <w:t>Spain</w:t>
      </w: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921D7C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6B13DF" w:rsidRPr="00014DED" w:rsidRDefault="00750CEE" w:rsidP="00F664FB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921D7C">
        <w:rPr>
          <w:rFonts w:ascii="Verdana" w:hAnsi="Verdana"/>
          <w:i/>
          <w:color w:val="FF0000"/>
          <w:lang w:val="en-US"/>
        </w:rPr>
        <w:br/>
      </w:r>
      <w:r w:rsidR="00921D7C" w:rsidRPr="00921D7C">
        <w:rPr>
          <w:rFonts w:ascii="Arial" w:hAnsi="Arial" w:cs="Arial"/>
          <w:bCs/>
          <w:color w:val="2E74B5" w:themeColor="accent1" w:themeShade="BF"/>
          <w:sz w:val="64"/>
          <w:szCs w:val="64"/>
          <w:lang w:val="en-US"/>
        </w:rPr>
        <w:t>A structural model for glycolipid biosynthesis: membrane enzymes working at the interface</w:t>
      </w:r>
    </w:p>
    <w:p w:rsidR="00750CEE" w:rsidRPr="00014DED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014DED">
        <w:rPr>
          <w:sz w:val="24"/>
          <w:szCs w:val="24"/>
          <w:lang w:val="en-US"/>
        </w:rPr>
        <w:t>   </w:t>
      </w:r>
    </w:p>
    <w:p w:rsidR="00CB022C" w:rsidRPr="00014DED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014DED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014DED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A87CF7" w:rsidRDefault="00014DED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r w:rsidR="00921D7C">
        <w:rPr>
          <w:rFonts w:ascii="Verdana" w:hAnsi="Verdana"/>
          <w:bCs/>
          <w:sz w:val="52"/>
          <w:szCs w:val="52"/>
        </w:rPr>
        <w:t>18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r w:rsidR="00921D7C">
        <w:rPr>
          <w:rFonts w:ascii="Verdana" w:hAnsi="Verdana"/>
          <w:bCs/>
          <w:sz w:val="52"/>
          <w:szCs w:val="52"/>
        </w:rPr>
        <w:t>octobre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CC6977">
        <w:rPr>
          <w:rFonts w:ascii="Verdana" w:hAnsi="Verdana"/>
          <w:bCs/>
          <w:sz w:val="52"/>
          <w:szCs w:val="52"/>
        </w:rPr>
        <w:t>2017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A87CF7">
        <w:rPr>
          <w:rFonts w:ascii="Verdana" w:hAnsi="Verdana"/>
          <w:bCs/>
          <w:sz w:val="52"/>
          <w:szCs w:val="52"/>
        </w:rPr>
        <w:t xml:space="preserve">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A87CF7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88" w:rsidRDefault="00DA5288" w:rsidP="00BE2591">
      <w:r>
        <w:separator/>
      </w:r>
    </w:p>
  </w:endnote>
  <w:endnote w:type="continuationSeparator" w:id="0">
    <w:p w:rsidR="00DA5288" w:rsidRDefault="00DA5288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88" w:rsidRDefault="00DA5288" w:rsidP="00BE2591">
      <w:r>
        <w:separator/>
      </w:r>
    </w:p>
  </w:footnote>
  <w:footnote w:type="continuationSeparator" w:id="0">
    <w:p w:rsidR="00DA5288" w:rsidRDefault="00DA5288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4DED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3064EB"/>
    <w:rsid w:val="003766B8"/>
    <w:rsid w:val="00397011"/>
    <w:rsid w:val="003B6A36"/>
    <w:rsid w:val="004E12F2"/>
    <w:rsid w:val="004F1A4C"/>
    <w:rsid w:val="00506019"/>
    <w:rsid w:val="005428E2"/>
    <w:rsid w:val="00556ADC"/>
    <w:rsid w:val="0056519A"/>
    <w:rsid w:val="00596C42"/>
    <w:rsid w:val="005A142E"/>
    <w:rsid w:val="005E5DBF"/>
    <w:rsid w:val="006100BD"/>
    <w:rsid w:val="0063616F"/>
    <w:rsid w:val="006501E6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5CE0"/>
    <w:rsid w:val="009144AD"/>
    <w:rsid w:val="00921D7C"/>
    <w:rsid w:val="00932E69"/>
    <w:rsid w:val="0094399E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A5288"/>
    <w:rsid w:val="00DD29C7"/>
    <w:rsid w:val="00DF71C5"/>
    <w:rsid w:val="00E16FAD"/>
    <w:rsid w:val="00E2184C"/>
    <w:rsid w:val="00E22C28"/>
    <w:rsid w:val="00E444F7"/>
    <w:rsid w:val="00E56D28"/>
    <w:rsid w:val="00F315AF"/>
    <w:rsid w:val="00F6085C"/>
    <w:rsid w:val="00F664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57E4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55AF-A20C-4AA7-A827-FEDA13F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2017-09-22T11:09:00Z</dcterms:created>
  <dcterms:modified xsi:type="dcterms:W3CDTF">2017-09-22T11:09:00Z</dcterms:modified>
</cp:coreProperties>
</file>